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1"/>
        <w:gridCol w:w="7728"/>
      </w:tblGrid>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Cơ quan Công bố/Công khai</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Bộ Khoa học và Công nghệ</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Mã thủ tục</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B-BKC-282305-TT</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Cấp thực hiện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Cấp Bộ</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Lĩnh vực</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Sở hữu trí tuệ</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Trình tự thực hiện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Tiếp nhận đơn: Đơn đăng ký quốc tế nhãn hiệu có chỉ định Việt Nam được Văn phòng quốc tế gửi qua bưu điện tới trụ sở Cục Sở hữu trí tuệ tại Hà Nội.</w:t>
            </w:r>
          </w:p>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Thẩm định nội dung đơn: Sau khi nhận được thông báo của Văn phòng quốc tế về đơn đăng ký quốc tế nhãn hiệu có chỉ định Việt Nam, Cục Sở hữu trí tuệ tiến hành thẩm định nội dung đơn theo thủ tục áp dụng đối với đơn đăng ký nhãn hiệu nộp trực tiếp tại Cục Sở hữu trí tuệ để đánh giá khả năng được bảo hộ của đối tượng nêu trong đơn theo các điều kiện bảo hộ, qua đó xác định phạm vi bảo hộ tương ứng.</w:t>
            </w:r>
          </w:p>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Ra quyết định cấp/từ chối chấp nhận bảo hộ nhãn hiệu đăng ký quốc tế tại Việt Nam:</w:t>
            </w:r>
          </w:p>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Nếu đối tượng nêu trong đơn không đáp ứng được các yêu cầu về bảo hộ, Cục Sở hữu trí tuệ sẽ ra thông báo từ chối chấp nhận bảo hộ từng phần/toàn bộ nhãn hiệu;</w:t>
            </w:r>
          </w:p>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Nếu đối tượng nêu trong đơn đáp ứng được các yêu cầu về bảo hộ, Cục Sở hữu trí tuệ sẽ ra quyết định chấp nhận bảo hộ nhãn hiệu đăng ký quốc tế tại Việt Nam và công bố trên Công báo Sở hữu công nghiệp.</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Cách thức thực hiện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Không</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Thành phần hồ sơ</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Không</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Số bộ hồ sơ</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không quy định</w:t>
            </w:r>
          </w:p>
        </w:tc>
      </w:tr>
      <w:tr w:rsidR="00692A79" w:rsidRPr="00692A79" w:rsidTr="00692A79">
        <w:trPr>
          <w:trHeight w:val="241"/>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Mẫu đơn, mẫu tờ khai</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after="0" w:line="240" w:lineRule="auto"/>
              <w:rPr>
                <w:rFonts w:ascii="Times New Roman" w:eastAsia="Times New Roman" w:hAnsi="Times New Roman" w:cs="Times New Roman"/>
                <w:sz w:val="24"/>
                <w:szCs w:val="24"/>
              </w:rPr>
            </w:pP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Phí</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Không có thông tin</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Lệ phí</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34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2"/>
              <w:gridCol w:w="3671"/>
            </w:tblGrid>
            <w:tr w:rsidR="00692A79" w:rsidRPr="00692A79">
              <w:trPr>
                <w:tblCellSpacing w:w="0" w:type="dxa"/>
              </w:trPr>
              <w:tc>
                <w:tcPr>
                  <w:tcW w:w="36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hyperlink r:id="rId5" w:history="1">
                    <w:r w:rsidRPr="00692A79">
                      <w:rPr>
                        <w:rFonts w:ascii="Times New Roman" w:eastAsia="Times New Roman" w:hAnsi="Times New Roman" w:cs="Times New Roman"/>
                        <w:b/>
                        <w:bCs/>
                        <w:color w:val="0000FF"/>
                        <w:sz w:val="24"/>
                        <w:szCs w:val="24"/>
                        <w:u w:val="single"/>
                      </w:rPr>
                      <w:t>Mô tả</w:t>
                    </w:r>
                  </w:hyperlink>
                </w:p>
              </w:tc>
              <w:tc>
                <w:tcPr>
                  <w:tcW w:w="367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hyperlink r:id="rId6" w:history="1">
                    <w:r w:rsidRPr="00692A79">
                      <w:rPr>
                        <w:rFonts w:ascii="Times New Roman" w:eastAsia="Times New Roman" w:hAnsi="Times New Roman" w:cs="Times New Roman"/>
                        <w:b/>
                        <w:bCs/>
                        <w:color w:val="0000FF"/>
                        <w:sz w:val="24"/>
                        <w:szCs w:val="24"/>
                        <w:u w:val="single"/>
                      </w:rPr>
                      <w:t>Mức lệ phí</w:t>
                    </w:r>
                  </w:hyperlink>
                </w:p>
              </w:tc>
            </w:tr>
            <w:tr w:rsidR="00692A79" w:rsidRPr="00692A79">
              <w:trPr>
                <w:tblCellSpacing w:w="0" w:type="dxa"/>
              </w:trPr>
              <w:tc>
                <w:tcPr>
                  <w:tcW w:w="36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Theo quy định của Văn phòng quốc tế</w:t>
                  </w:r>
                </w:p>
              </w:tc>
              <w:tc>
                <w:tcPr>
                  <w:tcW w:w="3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Theo quy định của Văn phòng quốc tế</w:t>
                  </w:r>
                </w:p>
              </w:tc>
            </w:tr>
          </w:tbl>
          <w:p w:rsidR="00692A79" w:rsidRPr="00692A79" w:rsidRDefault="00692A79" w:rsidP="00692A79">
            <w:pPr>
              <w:spacing w:after="0" w:line="240" w:lineRule="auto"/>
              <w:rPr>
                <w:rFonts w:ascii="Times New Roman" w:eastAsia="Times New Roman" w:hAnsi="Times New Roman" w:cs="Times New Roman"/>
                <w:sz w:val="24"/>
                <w:szCs w:val="24"/>
              </w:rPr>
            </w:pP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Mức giá</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Không có thông tin</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Thời hạn giải quyết</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Thẩm định nội dung đơn: 12 tháng kể từ ngày Văn phòng quốc tế ra thông báo, Cục Sở hữu trí tuệ ra kết luận về khả năng bảo hộ của nhãn hiệu.</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Đối tượng thực hiện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Cá nhân - Tổ chức</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Cơ quan thực hiện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Cục Sở hữu trí tuệ</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Cơ quan có thẩm quyền quyết định</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Không có thông tin</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Địa chỉ tiếp nhận hồ sơ</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Không có thông tin</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Cơ quan được ủy quyền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Không có thông tin</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lastRenderedPageBreak/>
              <w:t>Cơ quan phối hợp</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Không có thông tin</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Kết quả thực hiện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Quyết định chấp nhận bảo hộ nhãn hiệu đăng ký quốc tế tại Việt Nam. - Giấy chứng nhận nhãn hiệu đăng ký quốc tế được bảo hộ tại Việt Nam (nếu có yêu cầu và nộp lệ phí theo quy định). - Thông báo từ chối Giấy chứng nhận đăng ký nhãn hiệu.</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Căn cứ pháp lý của TTHC</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692A79">
                <w:rPr>
                  <w:rFonts w:ascii="Times New Roman" w:eastAsia="Times New Roman" w:hAnsi="Times New Roman" w:cs="Times New Roman"/>
                  <w:color w:val="0000FF"/>
                  <w:sz w:val="24"/>
                  <w:szCs w:val="24"/>
                  <w:u w:val="single"/>
                </w:rPr>
                <w:t>Luật 50/2005/QH11</w:t>
              </w:r>
            </w:hyperlink>
          </w:p>
          <w:p w:rsidR="00692A79" w:rsidRPr="00692A79" w:rsidRDefault="00692A79" w:rsidP="00692A7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692A79">
                <w:rPr>
                  <w:rFonts w:ascii="Times New Roman" w:eastAsia="Times New Roman" w:hAnsi="Times New Roman" w:cs="Times New Roman"/>
                  <w:color w:val="0000FF"/>
                  <w:sz w:val="24"/>
                  <w:szCs w:val="24"/>
                  <w:u w:val="single"/>
                </w:rPr>
                <w:t>Nghị định 103/2006/NĐ-CP</w:t>
              </w:r>
            </w:hyperlink>
          </w:p>
          <w:p w:rsidR="00692A79" w:rsidRPr="00692A79" w:rsidRDefault="00692A79" w:rsidP="00692A7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692A79">
                <w:rPr>
                  <w:rFonts w:ascii="Times New Roman" w:eastAsia="Times New Roman" w:hAnsi="Times New Roman" w:cs="Times New Roman"/>
                  <w:color w:val="0000FF"/>
                  <w:sz w:val="24"/>
                  <w:szCs w:val="24"/>
                  <w:u w:val="single"/>
                </w:rPr>
                <w:t>Thông tư 01/2007/TT-BKHCN</w:t>
              </w:r>
            </w:hyperlink>
          </w:p>
          <w:p w:rsidR="00692A79" w:rsidRPr="00692A79" w:rsidRDefault="00692A79" w:rsidP="00692A7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692A79">
                <w:rPr>
                  <w:rFonts w:ascii="Times New Roman" w:eastAsia="Times New Roman" w:hAnsi="Times New Roman" w:cs="Times New Roman"/>
                  <w:color w:val="0000FF"/>
                  <w:sz w:val="24"/>
                  <w:szCs w:val="24"/>
                  <w:u w:val="single"/>
                </w:rPr>
                <w:t>Thông tư 22/2009/TT-BTC</w:t>
              </w:r>
            </w:hyperlink>
          </w:p>
          <w:p w:rsidR="00692A79" w:rsidRPr="00692A79" w:rsidRDefault="00692A79" w:rsidP="00692A7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692A79">
                <w:rPr>
                  <w:rFonts w:ascii="Times New Roman" w:eastAsia="Times New Roman" w:hAnsi="Times New Roman" w:cs="Times New Roman"/>
                  <w:color w:val="0000FF"/>
                  <w:sz w:val="24"/>
                  <w:szCs w:val="24"/>
                  <w:u w:val="single"/>
                </w:rPr>
                <w:t>Thông tư 13/2010/TT-BKHCN</w:t>
              </w:r>
            </w:hyperlink>
          </w:p>
          <w:p w:rsidR="00692A79" w:rsidRPr="00692A79" w:rsidRDefault="00692A79" w:rsidP="00692A7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692A79">
                <w:rPr>
                  <w:rFonts w:ascii="Times New Roman" w:eastAsia="Times New Roman" w:hAnsi="Times New Roman" w:cs="Times New Roman"/>
                  <w:color w:val="0000FF"/>
                  <w:sz w:val="24"/>
                  <w:szCs w:val="24"/>
                  <w:u w:val="single"/>
                </w:rPr>
                <w:t>Thông tư 18/2011/TT-BKHCN</w:t>
              </w:r>
            </w:hyperlink>
          </w:p>
          <w:p w:rsidR="00692A79" w:rsidRPr="00692A79" w:rsidRDefault="00692A79" w:rsidP="00692A7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692A79">
                <w:rPr>
                  <w:rFonts w:ascii="Times New Roman" w:eastAsia="Times New Roman" w:hAnsi="Times New Roman" w:cs="Times New Roman"/>
                  <w:color w:val="0000FF"/>
                  <w:sz w:val="24"/>
                  <w:szCs w:val="24"/>
                  <w:u w:val="single"/>
                </w:rPr>
                <w:t>Thông tư 05/2013/TT-BKHCN</w:t>
              </w:r>
            </w:hyperlink>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t>Yêu cầu hoặc điều kiện để thực hiện TTHC</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Tổ chức, cá nhân đáp ứng các điều kiện sau có quyền đăng ký nhãn hiệu:</w:t>
            </w:r>
          </w:p>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Tổ chức, cá nhân có quyền đăng ký nhãn hiệu dùng cho hàng hoá do mình sản xuất hoặc dịch vụ do mình cung cấp;</w:t>
            </w:r>
          </w:p>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Tổ chức, cá nhân tiến hành hoạt động thương mại hợp pháp có quyền đăng ký nhãn hiệu cho sản phẩm mà mình đưa ra thị trường nhưng do người khác sản xuất với điều kiện người sản xuất không sử dụng nhãn hiệu đó cho sản phẩm và không phản đối việc đăng ký đó;</w:t>
            </w:r>
          </w:p>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Tổ chức tập thể được thành lập hợp pháp có quyền đăng ký nhãn hiệu tập thể để các thành viên của mình sử dụng theo quy chế sử dụng nhãn hiệu tập thể; đối với dấu hiệu chỉ nguồn gốc địa lý của hàng hoá, dịch vụ, tổ chức có quyền đăng ký là tổ chức tập thể của các tổ chức, cá nhân tiến hành sản xuất, kinh doanh tại địa phương đó; đối với địa danh, dấu hiệu khác chỉ nguồn gốc địa lý, đặc sản địa phương của Việt Nam thì việc đăng ký phải được cơ quan nhà nước có thẩm quyền cho phép;</w:t>
            </w:r>
          </w:p>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Tổ chức có chức năng kiểm soát, chứng nhận chất lượng, đặc tính, nguồn gốc hoặc tiêu chí khác liên quan đến hàng hoá, dịch vụ có quyền đăng ký nhãn hiệu chứng nhận với điều kiện không tiến hành sản xuất, kinh doanh hàng hoá, dịch vụ đó; đối với địa danh, dấu hiệu khác chỉ nguồn gốc địa lý, đặc sản địa phương của Việt Nam thì việc đăng ký phải được cơ quan nhà nước có thẩm quyền cho phép;</w:t>
            </w:r>
          </w:p>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Hai hoặc nhiều tổ chức, cá nhân có quyền cùng đăng ký một nhãn hiệu để trở thành đồng chủ sở hữu với điều kiện (i) việc sử dụng nhãn hiệu đó phải nhân danh tất cả các đồng chủ sở hữu hoặc sử dụng cho hàng hóa, dịch vụ mà tất cả các đồng chủ sở hữu đều tham gia vào quá trình sản xuất, kinh doanh; (ii) việc sử dụng nhãn hiệu đó không gây nhầm lẫn cho người tiêu dùng về nguồn gốc của hàng hóa, dịch vụ.</w:t>
            </w:r>
          </w:p>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lastRenderedPageBreak/>
              <w:t>+ Người có quyền đăng ký, kể cả người đã nộp đơn đăng ký có quyền chuyển giao quyền đăng ký cho tổ chức, cá nhân khác dưới hình thức hợp đồng bằng văn bản, để thừa kế hoặc kế thừa theo quy định của pháp luật với điều kiện các tổ chức, cá nhân được chuyển giao phải đáp ứng các điều kiện đối với người có quyền đăng ký tương ứng.</w:t>
            </w:r>
          </w:p>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 Đối với nhãn hiệu được bảo hộ tại một nước là thành viên của Điều ước quốc tế có quy định cấm người đại diện hoặc đại lý của chủ sở hữu nhãn hiệu đăng ký nhãn hiệu đó mà Việt Nam cũng là thành viên thì người đại diện hoặc đại lý đó không được phép đăng ký nhãn hiệu nếu không được sự đồng ý của chủ sở hữu nhãn hiệu, trừ trường hợp có lý do chính đáng.</w:t>
            </w:r>
          </w:p>
        </w:tc>
      </w:tr>
      <w:tr w:rsidR="00692A79" w:rsidRPr="00692A79" w:rsidTr="00692A79">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b/>
                <w:bCs/>
                <w:sz w:val="24"/>
                <w:szCs w:val="24"/>
              </w:rPr>
              <w:lastRenderedPageBreak/>
              <w:t>Đánh giá tác động TTHC</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79" w:rsidRPr="00692A79" w:rsidRDefault="00692A79" w:rsidP="00692A79">
            <w:pPr>
              <w:spacing w:before="100" w:beforeAutospacing="1" w:after="100" w:afterAutospacing="1" w:line="240" w:lineRule="auto"/>
              <w:rPr>
                <w:rFonts w:ascii="Times New Roman" w:eastAsia="Times New Roman" w:hAnsi="Times New Roman" w:cs="Times New Roman"/>
                <w:sz w:val="24"/>
                <w:szCs w:val="24"/>
              </w:rPr>
            </w:pPr>
            <w:r w:rsidRPr="00692A79">
              <w:rPr>
                <w:rFonts w:ascii="Times New Roman" w:eastAsia="Times New Roman" w:hAnsi="Times New Roman" w:cs="Times New Roman"/>
                <w:sz w:val="24"/>
                <w:szCs w:val="24"/>
              </w:rPr>
              <w:t>Không có thông tin</w:t>
            </w:r>
          </w:p>
        </w:tc>
      </w:tr>
    </w:tbl>
    <w:p w:rsidR="00C32D03" w:rsidRDefault="00692A79">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E4325"/>
    <w:multiLevelType w:val="multilevel"/>
    <w:tmpl w:val="51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79"/>
    <w:rsid w:val="00423F8E"/>
    <w:rsid w:val="00692A79"/>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1C6B4-9DA6-4000-826C-0A06AC2C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A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A79"/>
    <w:rPr>
      <w:b/>
      <w:bCs/>
    </w:rPr>
  </w:style>
  <w:style w:type="character" w:styleId="Hyperlink">
    <w:name w:val="Hyperlink"/>
    <w:basedOn w:val="DefaultParagraphFont"/>
    <w:uiPriority w:val="99"/>
    <w:semiHidden/>
    <w:unhideWhenUsed/>
    <w:rsid w:val="00692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5221" TargetMode="External"/><Relationship Id="rId13" Type="http://schemas.openxmlformats.org/officeDocument/2006/relationships/hyperlink" Target="http://vbpl.vn/TW/Pages/vbpq-thuoctinh.aspx?ItemID=41192" TargetMode="External"/><Relationship Id="rId3" Type="http://schemas.openxmlformats.org/officeDocument/2006/relationships/settings" Target="settings.xml"/><Relationship Id="rId7" Type="http://schemas.openxmlformats.org/officeDocument/2006/relationships/hyperlink" Target="http://vbpl.vn/TW/Pages/vbpq-thuoctinh.aspx?ItemID=16748" TargetMode="External"/><Relationship Id="rId12" Type="http://schemas.openxmlformats.org/officeDocument/2006/relationships/hyperlink" Target="http://vbpl.vn/TW/Pages/vbpq-thuoctinh.aspx?ItemID=268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24&amp;tthcDonVi=B%E1%BB%99%20Khoa%20h%E1%BB%8Dc%20v%C3%A0%20C%C3%B4ng%20ngh%E1%BB%87" TargetMode="External"/><Relationship Id="rId11" Type="http://schemas.openxmlformats.org/officeDocument/2006/relationships/hyperlink" Target="http://vbpl.vn/TW/Pages/vbpq-thuoctinh.aspx?ItemID=25636" TargetMode="External"/><Relationship Id="rId5" Type="http://schemas.openxmlformats.org/officeDocument/2006/relationships/hyperlink" Target="http://csdl.thutuchanhchinh.vn/tw/Pages/chi-tiet-thu-tuc-hanh-chinh.aspx?ItemID=437424&amp;tthcDonVi=B%E1%BB%99%20Khoa%20h%E1%BB%8Dc%20v%C3%A0%20C%C3%B4ng%20ngh%E1%BB%87" TargetMode="External"/><Relationship Id="rId15" Type="http://schemas.openxmlformats.org/officeDocument/2006/relationships/theme" Target="theme/theme1.xml"/><Relationship Id="rId10" Type="http://schemas.openxmlformats.org/officeDocument/2006/relationships/hyperlink" Target="http://vbpl.vn/TW/Pages/vbpq-thuoctinh.aspx?ItemID=12311" TargetMode="External"/><Relationship Id="rId4" Type="http://schemas.openxmlformats.org/officeDocument/2006/relationships/webSettings" Target="webSettings.xml"/><Relationship Id="rId9" Type="http://schemas.openxmlformats.org/officeDocument/2006/relationships/hyperlink" Target="http://vbpl.vn/TW/Pages/vbpq-thuoctinh.aspx?ItemID=140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2018-01-22T08:29:00Z</dcterms:created>
  <dcterms:modified xsi:type="dcterms:W3CDTF">2018-01-22T08:30:00Z</dcterms:modified>
</cp:coreProperties>
</file>